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6A3A" w:rsidRDefault="005A6A3A" w:rsidP="005A6A3A">
      <w:pPr>
        <w:spacing w:after="0" w:line="240" w:lineRule="auto"/>
        <w:jc w:val="center"/>
        <w:rPr>
          <w:rFonts w:ascii="Times New Roman" w:hAnsi="Times New Roman" w:cs="Times New Roman"/>
          <w:sz w:val="24"/>
          <w:szCs w:val="24"/>
        </w:rPr>
      </w:pPr>
      <w:r w:rsidRPr="009A1804">
        <w:rPr>
          <w:rFonts w:ascii="Times New Roman" w:hAnsi="Times New Roman" w:cs="Times New Roman"/>
          <w:sz w:val="24"/>
          <w:szCs w:val="24"/>
        </w:rPr>
        <w:t>SUGGESTED AMENDMENT</w:t>
      </w:r>
    </w:p>
    <w:p w:rsidR="005A6A3A" w:rsidRDefault="005A6A3A" w:rsidP="005A6A3A">
      <w:pPr>
        <w:spacing w:after="0" w:line="240" w:lineRule="auto"/>
        <w:jc w:val="center"/>
        <w:rPr>
          <w:rFonts w:ascii="Times New Roman" w:hAnsi="Times New Roman" w:cs="Times New Roman"/>
          <w:sz w:val="24"/>
          <w:szCs w:val="24"/>
        </w:rPr>
      </w:pPr>
    </w:p>
    <w:p w:rsidR="00ED64C2" w:rsidRPr="00ED64C2" w:rsidRDefault="00ED64C2" w:rsidP="005A6A3A">
      <w:pPr>
        <w:spacing w:after="0" w:line="240" w:lineRule="auto"/>
        <w:jc w:val="center"/>
        <w:rPr>
          <w:rFonts w:ascii="Times New Roman" w:hAnsi="Times New Roman" w:cs="Times New Roman"/>
          <w:b/>
          <w:sz w:val="24"/>
          <w:szCs w:val="24"/>
        </w:rPr>
      </w:pPr>
      <w:r w:rsidRPr="00ED64C2">
        <w:rPr>
          <w:rFonts w:ascii="Times New Roman" w:hAnsi="Times New Roman" w:cs="Times New Roman"/>
          <w:b/>
          <w:sz w:val="24"/>
          <w:szCs w:val="24"/>
        </w:rPr>
        <w:t xml:space="preserve">CRLJ 56 </w:t>
      </w:r>
    </w:p>
    <w:p w:rsidR="005A6A3A" w:rsidRDefault="005A6A3A" w:rsidP="005A6A3A">
      <w:pPr>
        <w:spacing w:after="0" w:line="240" w:lineRule="auto"/>
        <w:jc w:val="center"/>
        <w:rPr>
          <w:rFonts w:ascii="Times New Roman" w:hAnsi="Times New Roman" w:cs="Times New Roman"/>
          <w:sz w:val="24"/>
          <w:szCs w:val="24"/>
        </w:rPr>
      </w:pPr>
      <w:r w:rsidRPr="00ED64C2">
        <w:rPr>
          <w:rFonts w:ascii="Times New Roman" w:hAnsi="Times New Roman" w:cs="Times New Roman"/>
          <w:b/>
          <w:sz w:val="24"/>
          <w:szCs w:val="24"/>
        </w:rPr>
        <w:t>SUMMARY JUDGMENT</w:t>
      </w:r>
    </w:p>
    <w:p w:rsidR="005A6A3A" w:rsidRPr="009A1804" w:rsidRDefault="005A6A3A" w:rsidP="005A6A3A">
      <w:pPr>
        <w:spacing w:after="0" w:line="240" w:lineRule="auto"/>
        <w:jc w:val="center"/>
        <w:rPr>
          <w:rFonts w:ascii="Times New Roman" w:hAnsi="Times New Roman" w:cs="Times New Roman"/>
          <w:sz w:val="24"/>
          <w:szCs w:val="24"/>
        </w:rPr>
      </w:pPr>
    </w:p>
    <w:p w:rsidR="005A6A3A" w:rsidRPr="009A1804" w:rsidRDefault="005A6A3A" w:rsidP="005A6A3A">
      <w:pPr>
        <w:spacing w:after="0" w:line="240" w:lineRule="auto"/>
        <w:rPr>
          <w:rFonts w:ascii="Times New Roman" w:hAnsi="Times New Roman" w:cs="Times New Roman"/>
          <w:sz w:val="24"/>
          <w:szCs w:val="24"/>
        </w:rPr>
      </w:pPr>
      <w:r w:rsidRPr="00ED64C2">
        <w:rPr>
          <w:rFonts w:ascii="Times New Roman" w:hAnsi="Times New Roman" w:cs="Times New Roman"/>
          <w:b/>
          <w:sz w:val="24"/>
          <w:szCs w:val="24"/>
        </w:rPr>
        <w:t>(a)</w:t>
      </w:r>
      <w:r w:rsidRPr="00ED64C2">
        <w:rPr>
          <w:rFonts w:ascii="Times New Roman" w:hAnsi="Times New Roman" w:cs="Times New Roman"/>
          <w:b/>
          <w:sz w:val="24"/>
          <w:szCs w:val="24"/>
        </w:rPr>
        <w:tab/>
        <w:t>For Claimant</w:t>
      </w:r>
      <w:r w:rsidRPr="009A1804">
        <w:rPr>
          <w:rFonts w:ascii="Times New Roman" w:hAnsi="Times New Roman" w:cs="Times New Roman"/>
          <w:sz w:val="24"/>
          <w:szCs w:val="24"/>
        </w:rPr>
        <w:t xml:space="preserve">. A party seeking to recover upon a claim, counterclaim, or cross claim, or to obtain a declaratory judgment may, at any time after the expiration of the period within which the defendant is required to appear, or after service of a motion for summary judgment by the adverse party, move with or without supporting affidavits for a summary judgment in </w:t>
      </w:r>
      <w:r w:rsidR="00BC008A" w:rsidRPr="00BC008A">
        <w:rPr>
          <w:rFonts w:ascii="Times New Roman" w:hAnsi="Times New Roman" w:cs="Times New Roman"/>
          <w:strike/>
          <w:sz w:val="24"/>
          <w:szCs w:val="24"/>
        </w:rPr>
        <w:t>his</w:t>
      </w:r>
      <w:r w:rsidR="00BC008A">
        <w:rPr>
          <w:rFonts w:ascii="Times New Roman" w:hAnsi="Times New Roman" w:cs="Times New Roman"/>
          <w:sz w:val="24"/>
          <w:szCs w:val="24"/>
        </w:rPr>
        <w:t xml:space="preserve"> </w:t>
      </w:r>
      <w:r w:rsidR="00ED64C2" w:rsidRPr="00BC008A">
        <w:rPr>
          <w:rFonts w:ascii="Times New Roman" w:hAnsi="Times New Roman" w:cs="Times New Roman"/>
          <w:sz w:val="24"/>
          <w:szCs w:val="24"/>
          <w:u w:val="single"/>
        </w:rPr>
        <w:t>the party’s</w:t>
      </w:r>
      <w:r w:rsidRPr="009A1804">
        <w:rPr>
          <w:rFonts w:ascii="Times New Roman" w:hAnsi="Times New Roman" w:cs="Times New Roman"/>
          <w:sz w:val="24"/>
          <w:szCs w:val="24"/>
        </w:rPr>
        <w:t xml:space="preserve"> favor upon all or any part thereof.</w:t>
      </w:r>
    </w:p>
    <w:p w:rsidR="005A6A3A" w:rsidRPr="009A1804" w:rsidRDefault="005A6A3A" w:rsidP="005A6A3A">
      <w:pPr>
        <w:spacing w:after="0" w:line="240" w:lineRule="auto"/>
        <w:rPr>
          <w:rFonts w:ascii="Times New Roman" w:hAnsi="Times New Roman" w:cs="Times New Roman"/>
          <w:sz w:val="24"/>
          <w:szCs w:val="24"/>
        </w:rPr>
      </w:pPr>
    </w:p>
    <w:p w:rsidR="005A6A3A" w:rsidRPr="009A1804" w:rsidRDefault="005A6A3A" w:rsidP="005A6A3A">
      <w:pPr>
        <w:spacing w:after="0" w:line="240" w:lineRule="auto"/>
        <w:rPr>
          <w:rFonts w:ascii="Times New Roman" w:hAnsi="Times New Roman" w:cs="Times New Roman"/>
          <w:sz w:val="24"/>
          <w:szCs w:val="24"/>
        </w:rPr>
      </w:pPr>
      <w:r w:rsidRPr="00ED64C2">
        <w:rPr>
          <w:rFonts w:ascii="Times New Roman" w:hAnsi="Times New Roman" w:cs="Times New Roman"/>
          <w:b/>
          <w:sz w:val="24"/>
          <w:szCs w:val="24"/>
        </w:rPr>
        <w:t>(b)</w:t>
      </w:r>
      <w:r w:rsidRPr="00ED64C2">
        <w:rPr>
          <w:rFonts w:ascii="Times New Roman" w:hAnsi="Times New Roman" w:cs="Times New Roman"/>
          <w:b/>
          <w:sz w:val="24"/>
          <w:szCs w:val="24"/>
        </w:rPr>
        <w:tab/>
        <w:t>For Defending Party</w:t>
      </w:r>
      <w:r w:rsidRPr="009A1804">
        <w:rPr>
          <w:rFonts w:ascii="Times New Roman" w:hAnsi="Times New Roman" w:cs="Times New Roman"/>
          <w:sz w:val="24"/>
          <w:szCs w:val="24"/>
        </w:rPr>
        <w:t xml:space="preserve">. A party against whom a claim, counterclaim, or cross claim is asserted or a declaratory judgment is sought may, at any time, move with or without supporting affidavits for a summary judgment in </w:t>
      </w:r>
      <w:r w:rsidR="00BC008A" w:rsidRPr="00BC008A">
        <w:rPr>
          <w:rFonts w:ascii="Times New Roman" w:hAnsi="Times New Roman" w:cs="Times New Roman"/>
          <w:strike/>
          <w:sz w:val="24"/>
          <w:szCs w:val="24"/>
        </w:rPr>
        <w:t>his</w:t>
      </w:r>
      <w:r w:rsidR="00BC008A">
        <w:rPr>
          <w:rFonts w:ascii="Times New Roman" w:hAnsi="Times New Roman" w:cs="Times New Roman"/>
          <w:sz w:val="24"/>
          <w:szCs w:val="24"/>
        </w:rPr>
        <w:t xml:space="preserve"> </w:t>
      </w:r>
      <w:r w:rsidR="00ED64C2" w:rsidRPr="00BC008A">
        <w:rPr>
          <w:rFonts w:ascii="Times New Roman" w:hAnsi="Times New Roman" w:cs="Times New Roman"/>
          <w:sz w:val="24"/>
          <w:szCs w:val="24"/>
          <w:u w:val="single"/>
        </w:rPr>
        <w:t>the party’s</w:t>
      </w:r>
      <w:r w:rsidRPr="009A1804">
        <w:rPr>
          <w:rFonts w:ascii="Times New Roman" w:hAnsi="Times New Roman" w:cs="Times New Roman"/>
          <w:sz w:val="24"/>
          <w:szCs w:val="24"/>
        </w:rPr>
        <w:t xml:space="preserve"> favor as to all or any part thereof.</w:t>
      </w:r>
    </w:p>
    <w:p w:rsidR="005A6A3A" w:rsidRPr="009A1804" w:rsidRDefault="005A6A3A" w:rsidP="005A6A3A">
      <w:pPr>
        <w:spacing w:after="0" w:line="240" w:lineRule="auto"/>
        <w:rPr>
          <w:rFonts w:ascii="Times New Roman" w:hAnsi="Times New Roman" w:cs="Times New Roman"/>
          <w:sz w:val="24"/>
          <w:szCs w:val="24"/>
        </w:rPr>
      </w:pPr>
    </w:p>
    <w:p w:rsidR="005A6A3A" w:rsidRPr="009A1804" w:rsidRDefault="005A6A3A" w:rsidP="005A6A3A">
      <w:pPr>
        <w:spacing w:after="0" w:line="240" w:lineRule="auto"/>
        <w:rPr>
          <w:rFonts w:ascii="Times New Roman" w:hAnsi="Times New Roman" w:cs="Times New Roman"/>
          <w:sz w:val="24"/>
          <w:szCs w:val="24"/>
        </w:rPr>
      </w:pPr>
      <w:r w:rsidRPr="00ED64C2">
        <w:rPr>
          <w:rFonts w:ascii="Times New Roman" w:hAnsi="Times New Roman" w:cs="Times New Roman"/>
          <w:b/>
          <w:sz w:val="24"/>
          <w:szCs w:val="24"/>
        </w:rPr>
        <w:t>(c)</w:t>
      </w:r>
      <w:r w:rsidRPr="00ED64C2">
        <w:rPr>
          <w:rFonts w:ascii="Times New Roman" w:hAnsi="Times New Roman" w:cs="Times New Roman"/>
          <w:b/>
          <w:sz w:val="24"/>
          <w:szCs w:val="24"/>
        </w:rPr>
        <w:tab/>
        <w:t>Motion and Proceedings</w:t>
      </w:r>
      <w:r w:rsidRPr="009A1804">
        <w:rPr>
          <w:rFonts w:ascii="Times New Roman" w:hAnsi="Times New Roman" w:cs="Times New Roman"/>
          <w:sz w:val="24"/>
          <w:szCs w:val="24"/>
        </w:rPr>
        <w:t xml:space="preserve">. The motion and any supporting affidavits, memoranda of law, or other documentation shall be filed and served not later than 15 days before the hearing. The adverse party may file and serve opposing affidavits, memoranda of law, and other documentation not later than </w:t>
      </w:r>
      <w:r w:rsidR="00ED64C2">
        <w:rPr>
          <w:rFonts w:ascii="Times New Roman" w:hAnsi="Times New Roman" w:cs="Times New Roman"/>
          <w:sz w:val="24"/>
          <w:szCs w:val="24"/>
        </w:rPr>
        <w:t>3</w:t>
      </w:r>
      <w:r w:rsidRPr="009A1804">
        <w:rPr>
          <w:rFonts w:ascii="Times New Roman" w:hAnsi="Times New Roman" w:cs="Times New Roman"/>
          <w:sz w:val="24"/>
          <w:szCs w:val="24"/>
        </w:rPr>
        <w:t xml:space="preserve"> days before the hearing. The moving party may file and serve any rebuttal documents not later than the day prior to the hearing. Summary judgment motions shall be heard more than 14 days before the date set for trial unless leave of the court is granted to allow otherwise. The judgment sought shall be rendered forthwith if the pleadings, answers to interrogatories, depositions, and admissions on file, together with the affidavits, if any, show that there is no genuine issue as to any material fact and that the moving party is entitled to a judgment as a matter of law. A summary judgment, interlocutory in character, may be rendered on the issue of liability alone although there is a genuine issue as to the amount of damages.</w:t>
      </w:r>
    </w:p>
    <w:p w:rsidR="005A6A3A" w:rsidRPr="009A1804" w:rsidRDefault="005A6A3A" w:rsidP="005A6A3A">
      <w:pPr>
        <w:spacing w:after="0" w:line="240" w:lineRule="auto"/>
        <w:rPr>
          <w:rFonts w:ascii="Times New Roman" w:hAnsi="Times New Roman" w:cs="Times New Roman"/>
          <w:sz w:val="24"/>
          <w:szCs w:val="24"/>
        </w:rPr>
      </w:pPr>
    </w:p>
    <w:p w:rsidR="005A6A3A" w:rsidRPr="009A1804" w:rsidRDefault="005A6A3A" w:rsidP="005A6A3A">
      <w:pPr>
        <w:spacing w:after="0" w:line="240" w:lineRule="auto"/>
        <w:rPr>
          <w:rFonts w:ascii="Times New Roman" w:hAnsi="Times New Roman" w:cs="Times New Roman"/>
          <w:sz w:val="24"/>
          <w:szCs w:val="24"/>
        </w:rPr>
      </w:pPr>
      <w:r w:rsidRPr="00ED64C2">
        <w:rPr>
          <w:rFonts w:ascii="Times New Roman" w:hAnsi="Times New Roman" w:cs="Times New Roman"/>
          <w:b/>
          <w:sz w:val="24"/>
          <w:szCs w:val="24"/>
        </w:rPr>
        <w:t>(d)</w:t>
      </w:r>
      <w:r w:rsidRPr="00ED64C2">
        <w:rPr>
          <w:rFonts w:ascii="Times New Roman" w:hAnsi="Times New Roman" w:cs="Times New Roman"/>
          <w:b/>
          <w:sz w:val="24"/>
          <w:szCs w:val="24"/>
        </w:rPr>
        <w:tab/>
        <w:t>Case Not Fully Adjudicated on Motion</w:t>
      </w:r>
      <w:r w:rsidRPr="009A1804">
        <w:rPr>
          <w:rFonts w:ascii="Times New Roman" w:hAnsi="Times New Roman" w:cs="Times New Roman"/>
          <w:sz w:val="24"/>
          <w:szCs w:val="24"/>
        </w:rPr>
        <w:t>. If on motion under the rule judgment is not rendered upon the whole case or for all the relief asked and a trial is necessary, the court at the hearing of the motion, by examining the pleadings and the evidence before it and by interrogating counsel, shall if practicable ascertain what material facts exist without substantial controversy and what material facts are actually and in good faith controverted. It shall thereupon make an order specifying the facts that appear without substantial controversy, including the extent to which the amount of damages or other relief is not in controversy, and directing such further proceedings in the action as are just. Upon the trial of the action, the facts so specified shall be deemed established, and the trial shall be conducted accordingly.</w:t>
      </w:r>
    </w:p>
    <w:p w:rsidR="005A6A3A" w:rsidRPr="009A1804" w:rsidRDefault="005A6A3A" w:rsidP="005A6A3A">
      <w:pPr>
        <w:spacing w:after="0" w:line="240" w:lineRule="auto"/>
        <w:rPr>
          <w:rFonts w:ascii="Times New Roman" w:hAnsi="Times New Roman" w:cs="Times New Roman"/>
          <w:sz w:val="24"/>
          <w:szCs w:val="24"/>
        </w:rPr>
      </w:pPr>
      <w:r w:rsidRPr="009A1804">
        <w:rPr>
          <w:rFonts w:ascii="Times New Roman" w:hAnsi="Times New Roman" w:cs="Times New Roman"/>
          <w:sz w:val="24"/>
          <w:szCs w:val="24"/>
        </w:rPr>
        <w:t xml:space="preserve"> </w:t>
      </w:r>
    </w:p>
    <w:p w:rsidR="005A6A3A" w:rsidRPr="009A1804" w:rsidRDefault="005A6A3A" w:rsidP="005A6A3A">
      <w:pPr>
        <w:spacing w:after="0" w:line="240" w:lineRule="auto"/>
        <w:rPr>
          <w:rFonts w:ascii="Times New Roman" w:hAnsi="Times New Roman" w:cs="Times New Roman"/>
          <w:sz w:val="24"/>
          <w:szCs w:val="24"/>
        </w:rPr>
      </w:pPr>
      <w:r w:rsidRPr="00ED64C2">
        <w:rPr>
          <w:rFonts w:ascii="Times New Roman" w:hAnsi="Times New Roman" w:cs="Times New Roman"/>
          <w:b/>
          <w:sz w:val="24"/>
          <w:szCs w:val="24"/>
        </w:rPr>
        <w:t>(e)</w:t>
      </w:r>
      <w:r w:rsidRPr="00ED64C2">
        <w:rPr>
          <w:rFonts w:ascii="Times New Roman" w:hAnsi="Times New Roman" w:cs="Times New Roman"/>
          <w:b/>
          <w:sz w:val="24"/>
          <w:szCs w:val="24"/>
        </w:rPr>
        <w:tab/>
        <w:t>Form of Affidavits; Further Testimony; Defense Required</w:t>
      </w:r>
      <w:r w:rsidRPr="009A1804">
        <w:rPr>
          <w:rFonts w:ascii="Times New Roman" w:hAnsi="Times New Roman" w:cs="Times New Roman"/>
          <w:sz w:val="24"/>
          <w:szCs w:val="24"/>
        </w:rPr>
        <w:t xml:space="preserve">. Supporting and opposing affidavits shall be made on personal knowledge, shall set forth such facts as would be admissible in evidence, and shall show affirmatively that the affiant is competent to testify to the matters stated therein. Sworn or certified copies of all papers or parts thereof referred to in an affidavit shall be attached thereto or served therewith. The court may permit affidavits to be supplemented or opposed by depositions, answers to interrogatories, or further affidavits. When a motion for summary judgment is made and supported as provided in this rule, an adverse party may not rest upon the mere allegations or denials of </w:t>
      </w:r>
      <w:r w:rsidR="00BC008A" w:rsidRPr="00BC008A">
        <w:rPr>
          <w:rFonts w:ascii="Times New Roman" w:hAnsi="Times New Roman" w:cs="Times New Roman"/>
          <w:strike/>
          <w:sz w:val="24"/>
          <w:szCs w:val="24"/>
        </w:rPr>
        <w:t>his</w:t>
      </w:r>
      <w:r w:rsidR="00BC008A">
        <w:rPr>
          <w:rFonts w:ascii="Times New Roman" w:hAnsi="Times New Roman" w:cs="Times New Roman"/>
          <w:sz w:val="24"/>
          <w:szCs w:val="24"/>
        </w:rPr>
        <w:t xml:space="preserve"> </w:t>
      </w:r>
      <w:r w:rsidR="00ED64C2" w:rsidRPr="00BC008A">
        <w:rPr>
          <w:rFonts w:ascii="Times New Roman" w:hAnsi="Times New Roman" w:cs="Times New Roman"/>
          <w:sz w:val="24"/>
          <w:szCs w:val="24"/>
          <w:u w:val="single"/>
        </w:rPr>
        <w:t>the party’s</w:t>
      </w:r>
      <w:r w:rsidRPr="009A1804">
        <w:rPr>
          <w:rFonts w:ascii="Times New Roman" w:hAnsi="Times New Roman" w:cs="Times New Roman"/>
          <w:sz w:val="24"/>
          <w:szCs w:val="24"/>
        </w:rPr>
        <w:t xml:space="preserve"> pleading, but </w:t>
      </w:r>
      <w:r w:rsidR="00BC008A" w:rsidRPr="00BC008A">
        <w:rPr>
          <w:rFonts w:ascii="Times New Roman" w:hAnsi="Times New Roman" w:cs="Times New Roman"/>
          <w:strike/>
          <w:sz w:val="24"/>
          <w:szCs w:val="24"/>
        </w:rPr>
        <w:t>his</w:t>
      </w:r>
      <w:r w:rsidR="00BC008A">
        <w:rPr>
          <w:rFonts w:ascii="Times New Roman" w:hAnsi="Times New Roman" w:cs="Times New Roman"/>
          <w:sz w:val="24"/>
          <w:szCs w:val="24"/>
        </w:rPr>
        <w:t xml:space="preserve"> </w:t>
      </w:r>
      <w:r w:rsidR="00ED64C2" w:rsidRPr="00BC008A">
        <w:rPr>
          <w:rFonts w:ascii="Times New Roman" w:hAnsi="Times New Roman" w:cs="Times New Roman"/>
          <w:sz w:val="24"/>
          <w:szCs w:val="24"/>
          <w:u w:val="single"/>
        </w:rPr>
        <w:t>the party’s</w:t>
      </w:r>
      <w:r w:rsidRPr="009A1804">
        <w:rPr>
          <w:rFonts w:ascii="Times New Roman" w:hAnsi="Times New Roman" w:cs="Times New Roman"/>
          <w:sz w:val="24"/>
          <w:szCs w:val="24"/>
        </w:rPr>
        <w:t xml:space="preserve"> response, by affidavits or as otherwise provided in this rule, must set forth specific facts showing that there is </w:t>
      </w:r>
      <w:r w:rsidRPr="009A1804">
        <w:rPr>
          <w:rFonts w:ascii="Times New Roman" w:hAnsi="Times New Roman" w:cs="Times New Roman"/>
          <w:sz w:val="24"/>
          <w:szCs w:val="24"/>
        </w:rPr>
        <w:lastRenderedPageBreak/>
        <w:t xml:space="preserve">a genuine issue for trial. If </w:t>
      </w:r>
      <w:r w:rsidR="00BC008A" w:rsidRPr="00BC008A">
        <w:rPr>
          <w:rFonts w:ascii="Times New Roman" w:hAnsi="Times New Roman" w:cs="Times New Roman"/>
          <w:strike/>
          <w:sz w:val="24"/>
          <w:szCs w:val="24"/>
        </w:rPr>
        <w:t>he</w:t>
      </w:r>
      <w:r w:rsidR="00BC008A">
        <w:rPr>
          <w:rFonts w:ascii="Times New Roman" w:hAnsi="Times New Roman" w:cs="Times New Roman"/>
          <w:sz w:val="24"/>
          <w:szCs w:val="24"/>
        </w:rPr>
        <w:t xml:space="preserve"> </w:t>
      </w:r>
      <w:r w:rsidR="00ED64C2" w:rsidRPr="00BC008A">
        <w:rPr>
          <w:rFonts w:ascii="Times New Roman" w:hAnsi="Times New Roman" w:cs="Times New Roman"/>
          <w:sz w:val="24"/>
          <w:szCs w:val="24"/>
          <w:u w:val="single"/>
        </w:rPr>
        <w:t>the party</w:t>
      </w:r>
      <w:r w:rsidRPr="009A1804">
        <w:rPr>
          <w:rFonts w:ascii="Times New Roman" w:hAnsi="Times New Roman" w:cs="Times New Roman"/>
          <w:sz w:val="24"/>
          <w:szCs w:val="24"/>
        </w:rPr>
        <w:t xml:space="preserve"> does not so respond, summary judgment, if appropriate, shall be entered against </w:t>
      </w:r>
      <w:r w:rsidR="00ED64C2">
        <w:rPr>
          <w:rFonts w:ascii="Times New Roman" w:hAnsi="Times New Roman" w:cs="Times New Roman"/>
          <w:sz w:val="24"/>
          <w:szCs w:val="24"/>
        </w:rPr>
        <w:t>the party</w:t>
      </w:r>
      <w:r w:rsidRPr="009A1804">
        <w:rPr>
          <w:rFonts w:ascii="Times New Roman" w:hAnsi="Times New Roman" w:cs="Times New Roman"/>
          <w:sz w:val="24"/>
          <w:szCs w:val="24"/>
        </w:rPr>
        <w:t>.</w:t>
      </w:r>
    </w:p>
    <w:p w:rsidR="005A6A3A" w:rsidRPr="009A1804" w:rsidRDefault="005A6A3A" w:rsidP="005A6A3A">
      <w:pPr>
        <w:spacing w:after="0" w:line="240" w:lineRule="auto"/>
        <w:rPr>
          <w:rFonts w:ascii="Times New Roman" w:hAnsi="Times New Roman" w:cs="Times New Roman"/>
          <w:sz w:val="24"/>
          <w:szCs w:val="24"/>
        </w:rPr>
      </w:pPr>
    </w:p>
    <w:p w:rsidR="005A6A3A" w:rsidRPr="009A1804" w:rsidRDefault="005A6A3A" w:rsidP="005A6A3A">
      <w:pPr>
        <w:spacing w:after="0" w:line="240" w:lineRule="auto"/>
        <w:rPr>
          <w:rFonts w:ascii="Times New Roman" w:hAnsi="Times New Roman" w:cs="Times New Roman"/>
          <w:sz w:val="24"/>
          <w:szCs w:val="24"/>
        </w:rPr>
      </w:pPr>
      <w:r w:rsidRPr="00ED64C2">
        <w:rPr>
          <w:rFonts w:ascii="Times New Roman" w:hAnsi="Times New Roman" w:cs="Times New Roman"/>
          <w:b/>
          <w:sz w:val="24"/>
          <w:szCs w:val="24"/>
        </w:rPr>
        <w:t>(f)</w:t>
      </w:r>
      <w:r w:rsidRPr="00ED64C2">
        <w:rPr>
          <w:rFonts w:ascii="Times New Roman" w:hAnsi="Times New Roman" w:cs="Times New Roman"/>
          <w:b/>
          <w:sz w:val="24"/>
          <w:szCs w:val="24"/>
        </w:rPr>
        <w:tab/>
        <w:t>When Affidavits Are Unavailable</w:t>
      </w:r>
      <w:r w:rsidRPr="009A1804">
        <w:rPr>
          <w:rFonts w:ascii="Times New Roman" w:hAnsi="Times New Roman" w:cs="Times New Roman"/>
          <w:sz w:val="24"/>
          <w:szCs w:val="24"/>
        </w:rPr>
        <w:t xml:space="preserve">. Should it appear from the affidavits of a party opposing the motion that </w:t>
      </w:r>
      <w:r w:rsidRPr="00ED64C2">
        <w:rPr>
          <w:rFonts w:ascii="Times New Roman" w:hAnsi="Times New Roman" w:cs="Times New Roman"/>
          <w:strike/>
          <w:sz w:val="24"/>
          <w:szCs w:val="24"/>
        </w:rPr>
        <w:t>he</w:t>
      </w:r>
      <w:r w:rsidRPr="00ED64C2">
        <w:rPr>
          <w:rFonts w:ascii="Times New Roman" w:hAnsi="Times New Roman" w:cs="Times New Roman"/>
          <w:sz w:val="24"/>
          <w:szCs w:val="24"/>
        </w:rPr>
        <w:t xml:space="preserve"> </w:t>
      </w:r>
      <w:r w:rsidRPr="00BC008A">
        <w:rPr>
          <w:rFonts w:ascii="Times New Roman" w:hAnsi="Times New Roman" w:cs="Times New Roman"/>
          <w:sz w:val="24"/>
          <w:szCs w:val="24"/>
          <w:u w:val="single"/>
        </w:rPr>
        <w:t>the party</w:t>
      </w:r>
      <w:r w:rsidRPr="00ED64C2">
        <w:rPr>
          <w:rFonts w:ascii="Times New Roman" w:hAnsi="Times New Roman" w:cs="Times New Roman"/>
          <w:sz w:val="24"/>
          <w:szCs w:val="24"/>
        </w:rPr>
        <w:t xml:space="preserve"> </w:t>
      </w:r>
      <w:r w:rsidRPr="009A1804">
        <w:rPr>
          <w:rFonts w:ascii="Times New Roman" w:hAnsi="Times New Roman" w:cs="Times New Roman"/>
          <w:sz w:val="24"/>
          <w:szCs w:val="24"/>
        </w:rPr>
        <w:t xml:space="preserve">cannot, for reasons stated, present by affidavit facts essential to justify </w:t>
      </w:r>
      <w:r w:rsidRPr="00ED64C2">
        <w:rPr>
          <w:rFonts w:ascii="Times New Roman" w:hAnsi="Times New Roman" w:cs="Times New Roman"/>
          <w:strike/>
          <w:sz w:val="24"/>
          <w:szCs w:val="24"/>
        </w:rPr>
        <w:t>his</w:t>
      </w:r>
      <w:r w:rsidRPr="009A1804">
        <w:rPr>
          <w:rFonts w:ascii="Times New Roman" w:hAnsi="Times New Roman" w:cs="Times New Roman"/>
          <w:sz w:val="24"/>
          <w:szCs w:val="24"/>
        </w:rPr>
        <w:t xml:space="preserve"> </w:t>
      </w:r>
      <w:r w:rsidR="00ED64C2" w:rsidRPr="00ED64C2">
        <w:rPr>
          <w:rFonts w:ascii="Times New Roman" w:hAnsi="Times New Roman" w:cs="Times New Roman"/>
          <w:sz w:val="24"/>
          <w:szCs w:val="24"/>
          <w:u w:val="single"/>
        </w:rPr>
        <w:t>the party</w:t>
      </w:r>
      <w:r w:rsidR="00ED64C2">
        <w:rPr>
          <w:rFonts w:ascii="Times New Roman" w:hAnsi="Times New Roman" w:cs="Times New Roman"/>
          <w:sz w:val="24"/>
          <w:szCs w:val="24"/>
        </w:rPr>
        <w:t xml:space="preserve"> </w:t>
      </w:r>
      <w:r w:rsidRPr="009A1804">
        <w:rPr>
          <w:rFonts w:ascii="Times New Roman" w:hAnsi="Times New Roman" w:cs="Times New Roman"/>
          <w:sz w:val="24"/>
          <w:szCs w:val="24"/>
        </w:rPr>
        <w:t>opposition, the court may refuse the application for judgment or may order a continuance to permit affidavits to be obtained or depositions to be taken or discovery to be had or may make such other order as is just.</w:t>
      </w:r>
    </w:p>
    <w:p w:rsidR="005A6A3A" w:rsidRPr="009A1804" w:rsidRDefault="005A6A3A" w:rsidP="005A6A3A">
      <w:pPr>
        <w:spacing w:after="0" w:line="240" w:lineRule="auto"/>
        <w:rPr>
          <w:rFonts w:ascii="Times New Roman" w:hAnsi="Times New Roman" w:cs="Times New Roman"/>
          <w:sz w:val="24"/>
          <w:szCs w:val="24"/>
        </w:rPr>
      </w:pPr>
    </w:p>
    <w:p w:rsidR="005A6A3A" w:rsidRPr="009A1804" w:rsidRDefault="005A6A3A" w:rsidP="005A6A3A">
      <w:pPr>
        <w:spacing w:after="0" w:line="240" w:lineRule="auto"/>
        <w:rPr>
          <w:rFonts w:ascii="Times New Roman" w:hAnsi="Times New Roman" w:cs="Times New Roman"/>
          <w:sz w:val="24"/>
          <w:szCs w:val="24"/>
        </w:rPr>
      </w:pPr>
      <w:r w:rsidRPr="00ED64C2">
        <w:rPr>
          <w:rFonts w:ascii="Times New Roman" w:hAnsi="Times New Roman" w:cs="Times New Roman"/>
          <w:b/>
          <w:sz w:val="24"/>
          <w:szCs w:val="24"/>
        </w:rPr>
        <w:t>(g)</w:t>
      </w:r>
      <w:r w:rsidRPr="00ED64C2">
        <w:rPr>
          <w:rFonts w:ascii="Times New Roman" w:hAnsi="Times New Roman" w:cs="Times New Roman"/>
          <w:b/>
          <w:sz w:val="24"/>
          <w:szCs w:val="24"/>
        </w:rPr>
        <w:tab/>
        <w:t>Affidavits Made in Bad Faith</w:t>
      </w:r>
      <w:r w:rsidRPr="009A1804">
        <w:rPr>
          <w:rFonts w:ascii="Times New Roman" w:hAnsi="Times New Roman" w:cs="Times New Roman"/>
          <w:sz w:val="24"/>
          <w:szCs w:val="24"/>
        </w:rPr>
        <w:t xml:space="preserve">. Should it appear to the satisfaction of the court at </w:t>
      </w:r>
      <w:proofErr w:type="gramStart"/>
      <w:r w:rsidRPr="009A1804">
        <w:rPr>
          <w:rFonts w:ascii="Times New Roman" w:hAnsi="Times New Roman" w:cs="Times New Roman"/>
          <w:sz w:val="24"/>
          <w:szCs w:val="24"/>
        </w:rPr>
        <w:t>any</w:t>
      </w:r>
      <w:proofErr w:type="gramEnd"/>
    </w:p>
    <w:p w:rsidR="005A6A3A" w:rsidRPr="009A1804" w:rsidRDefault="005A6A3A" w:rsidP="005A6A3A">
      <w:pPr>
        <w:spacing w:after="0" w:line="240" w:lineRule="auto"/>
        <w:rPr>
          <w:rFonts w:ascii="Times New Roman" w:hAnsi="Times New Roman" w:cs="Times New Roman"/>
          <w:sz w:val="24"/>
          <w:szCs w:val="24"/>
        </w:rPr>
      </w:pPr>
      <w:r w:rsidRPr="009A1804">
        <w:rPr>
          <w:rFonts w:ascii="Times New Roman" w:hAnsi="Times New Roman" w:cs="Times New Roman"/>
          <w:sz w:val="24"/>
          <w:szCs w:val="24"/>
        </w:rPr>
        <w:t xml:space="preserve">time that any of the affidavits presented pursuant to this rule are presented in bad faith or solely for the purpose of delay, the court shall forthwith order the party employing them to pay to the other party the amount of the reasonable expenses which the filing of the affidavits caused </w:t>
      </w:r>
      <w:r w:rsidRPr="00BC008A">
        <w:rPr>
          <w:rFonts w:ascii="Times New Roman" w:hAnsi="Times New Roman" w:cs="Times New Roman"/>
          <w:strike/>
          <w:sz w:val="24"/>
          <w:szCs w:val="24"/>
        </w:rPr>
        <w:t>him</w:t>
      </w:r>
      <w:r w:rsidR="00BC008A">
        <w:rPr>
          <w:rFonts w:ascii="Times New Roman" w:hAnsi="Times New Roman" w:cs="Times New Roman"/>
          <w:sz w:val="24"/>
          <w:szCs w:val="24"/>
        </w:rPr>
        <w:t xml:space="preserve"> </w:t>
      </w:r>
      <w:r w:rsidR="00BC008A">
        <w:rPr>
          <w:rFonts w:ascii="Times New Roman" w:hAnsi="Times New Roman" w:cs="Times New Roman"/>
          <w:sz w:val="24"/>
          <w:szCs w:val="24"/>
          <w:u w:val="single"/>
        </w:rPr>
        <w:t>the other party</w:t>
      </w:r>
      <w:r w:rsidRPr="009A1804">
        <w:rPr>
          <w:rFonts w:ascii="Times New Roman" w:hAnsi="Times New Roman" w:cs="Times New Roman"/>
          <w:sz w:val="24"/>
          <w:szCs w:val="24"/>
        </w:rPr>
        <w:t xml:space="preserve"> to incu</w:t>
      </w:r>
      <w:bookmarkStart w:id="0" w:name="_GoBack"/>
      <w:bookmarkEnd w:id="0"/>
      <w:r w:rsidRPr="009A1804">
        <w:rPr>
          <w:rFonts w:ascii="Times New Roman" w:hAnsi="Times New Roman" w:cs="Times New Roman"/>
          <w:sz w:val="24"/>
          <w:szCs w:val="24"/>
        </w:rPr>
        <w:t>r, including reasonable attorney fees, and any offending party or attorney may be adjudged guilty of contempt.</w:t>
      </w:r>
    </w:p>
    <w:p w:rsidR="005A6A3A" w:rsidRPr="009A1804" w:rsidRDefault="005A6A3A" w:rsidP="005A6A3A">
      <w:pPr>
        <w:spacing w:after="0" w:line="240" w:lineRule="auto"/>
        <w:rPr>
          <w:rFonts w:ascii="Times New Roman" w:hAnsi="Times New Roman" w:cs="Times New Roman"/>
          <w:sz w:val="24"/>
          <w:szCs w:val="24"/>
        </w:rPr>
      </w:pPr>
    </w:p>
    <w:p w:rsidR="005A6A3A" w:rsidRPr="009A1804" w:rsidRDefault="005A6A3A" w:rsidP="005A6A3A">
      <w:pPr>
        <w:spacing w:after="0" w:line="240" w:lineRule="auto"/>
        <w:rPr>
          <w:rFonts w:ascii="Times New Roman" w:hAnsi="Times New Roman" w:cs="Times New Roman"/>
          <w:sz w:val="24"/>
          <w:szCs w:val="24"/>
        </w:rPr>
      </w:pPr>
      <w:r w:rsidRPr="00ED64C2">
        <w:rPr>
          <w:rFonts w:ascii="Times New Roman" w:hAnsi="Times New Roman" w:cs="Times New Roman"/>
          <w:b/>
          <w:sz w:val="24"/>
          <w:szCs w:val="24"/>
        </w:rPr>
        <w:t>(h)</w:t>
      </w:r>
      <w:r w:rsidRPr="00ED64C2">
        <w:rPr>
          <w:rFonts w:ascii="Times New Roman" w:hAnsi="Times New Roman" w:cs="Times New Roman"/>
          <w:b/>
          <w:sz w:val="24"/>
          <w:szCs w:val="24"/>
        </w:rPr>
        <w:tab/>
        <w:t>Rulings by Court</w:t>
      </w:r>
      <w:r w:rsidRPr="009A1804">
        <w:rPr>
          <w:rFonts w:ascii="Times New Roman" w:hAnsi="Times New Roman" w:cs="Times New Roman"/>
          <w:sz w:val="24"/>
          <w:szCs w:val="24"/>
        </w:rPr>
        <w:t>. In granting or denying the motion for summary judgment, the court shall designate the documents and other evidence considered in its rulings.</w:t>
      </w:r>
    </w:p>
    <w:p w:rsidR="005A6A3A" w:rsidRPr="009A1804" w:rsidRDefault="005A6A3A" w:rsidP="005A6A3A">
      <w:pPr>
        <w:spacing w:after="0" w:line="240" w:lineRule="auto"/>
        <w:rPr>
          <w:rFonts w:ascii="Times New Roman" w:hAnsi="Times New Roman" w:cs="Times New Roman"/>
          <w:sz w:val="24"/>
          <w:szCs w:val="24"/>
        </w:rPr>
      </w:pPr>
    </w:p>
    <w:sectPr w:rsidR="005A6A3A" w:rsidRPr="009A18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6A3A"/>
    <w:rsid w:val="005A6A3A"/>
    <w:rsid w:val="008C7FFA"/>
    <w:rsid w:val="00BC008A"/>
    <w:rsid w:val="00ED6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69117C-B594-4310-8F38-CA31F881D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6A3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706</Words>
  <Characters>4027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Admin for the Courts</Company>
  <LinksUpToDate>false</LinksUpToDate>
  <CharactersWithSpaces>4724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Hummel, Leslie</dc:creator>
  <cp:keywords/>
  <dc:description/>
  <cp:lastModifiedBy>Hummel, Leslie</cp:lastModifiedBy>
  <cp:revision>2</cp:revision>
  <dcterms:created xsi:type="dcterms:W3CDTF">2021-05-04T03:24:00Z</dcterms:created>
  <dcterms:modified xsi:type="dcterms:W3CDTF">2021-05-04T05:33:00Z</dcterms:modified>
</cp:coreProperties>
</file>